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7FB" w:rsidRDefault="001F27FB" w:rsidP="00BA1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Torneio SAGA Valquíria 2014</w:t>
      </w:r>
    </w:p>
    <w:p w:rsidR="001F27FB" w:rsidRDefault="001F27FB" w:rsidP="00BA1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1F27FB" w:rsidRDefault="001F27FB" w:rsidP="00BA1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No dia 16 de Novembro ( e não no dia 15 como inicialmente previsto) realizar-se-à no Espaço de Encontro da AJSP, em Alfragide, mais um torneio de SAGA. Dada a publicação ainda recente do Crescent and Cross, este será um torneio de transição, que não obriga os jogadores a terem já lido o novo livro.</w:t>
      </w:r>
    </w:p>
    <w:p w:rsidR="001F27FB" w:rsidRDefault="001F27FB" w:rsidP="00BA1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As regras gerais do torneio são as seguintes:</w:t>
      </w:r>
    </w:p>
    <w:p w:rsidR="001F27FB" w:rsidRPr="001F27FB" w:rsidRDefault="001F27FB" w:rsidP="001F27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BA1794" w:rsidRDefault="00BA1794" w:rsidP="00BA1794">
      <w:pPr>
        <w:pStyle w:val="PargrafodaList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Todas as facções de </w:t>
      </w:r>
      <w:r w:rsid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Saga</w:t>
      </w:r>
      <w:r w:rsidR="001F27FB" w:rsidRPr="001F27FB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 xml:space="preserve"> Dark Ages</w:t>
      </w:r>
      <w:r w:rsidR="001F27FB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(SDA)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, </w:t>
      </w:r>
      <w:r w:rsidRPr="001F27FB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Northern Fury, Raven Shadow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e </w:t>
      </w:r>
      <w:r w:rsidRPr="001F27FB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Varjazi and Basileus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são permitida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s, assim como as facções oficiais publicados na </w:t>
      </w:r>
      <w:r w:rsidRPr="001F27FB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Wargames Illustrated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(</w:t>
      </w:r>
      <w:r w:rsidRPr="001F27FB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Skraelings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e </w:t>
      </w:r>
      <w:r w:rsidR="001F27FB" w:rsidRPr="001F27FB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Steppe Tribes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.</w:t>
      </w:r>
    </w:p>
    <w:p w:rsidR="00230709" w:rsidRPr="00066D05" w:rsidRDefault="00BA1794" w:rsidP="00066D05">
      <w:pPr>
        <w:pStyle w:val="PargrafodaList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As facções de </w:t>
      </w:r>
      <w:r w:rsid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Saga</w:t>
      </w:r>
      <w:r w:rsidR="001F27FB"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 xml:space="preserve"> </w:t>
      </w:r>
      <w:r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Crescent and Cross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(</w:t>
      </w:r>
      <w:r w:rsidR="001F27FB">
        <w:rPr>
          <w:rFonts w:ascii="Times New Roman" w:eastAsia="Times New Roman" w:hAnsi="Times New Roman" w:cs="Times New Roman"/>
          <w:sz w:val="24"/>
          <w:szCs w:val="24"/>
          <w:lang w:eastAsia="pt-PT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CC)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são excluída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s.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As 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regras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adicionais 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e alterações de </w:t>
      </w:r>
      <w:r w:rsidR="001F27FB">
        <w:rPr>
          <w:rFonts w:ascii="Times New Roman" w:eastAsia="Times New Roman" w:hAnsi="Times New Roman" w:cs="Times New Roman"/>
          <w:sz w:val="24"/>
          <w:szCs w:val="24"/>
          <w:lang w:eastAsia="pt-PT"/>
        </w:rPr>
        <w:t>S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C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não se aplica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m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, salvo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a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relativas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a cenários específicos.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Assim, </w:t>
      </w:r>
      <w:r w:rsidR="001F27FB"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Endless W</w:t>
      </w:r>
      <w:r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arbands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, </w:t>
      </w:r>
      <w:r w:rsidR="001F27FB"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S</w:t>
      </w:r>
      <w:r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 xml:space="preserve">laughtering </w:t>
      </w:r>
      <w:r w:rsidR="001F27FB"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P</w:t>
      </w:r>
      <w:r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oints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e </w:t>
      </w:r>
      <w:r w:rsidR="001F27FB"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C</w:t>
      </w:r>
      <w:r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 xml:space="preserve">onquering </w:t>
      </w:r>
      <w:r w:rsidR="001F27FB"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P</w:t>
      </w:r>
      <w:r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oints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serão considerados se necessário para o cenário, 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mas as novas regras, como </w:t>
      </w:r>
      <w:r w:rsidR="00230709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as relativas a 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tropas montadas não </w:t>
      </w:r>
      <w:r w:rsidR="00230709">
        <w:rPr>
          <w:rFonts w:ascii="Times New Roman" w:eastAsia="Times New Roman" w:hAnsi="Times New Roman" w:cs="Times New Roman"/>
          <w:sz w:val="24"/>
          <w:szCs w:val="24"/>
          <w:lang w:eastAsia="pt-PT"/>
        </w:rPr>
        <w:t>serão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aplicada</w:t>
      </w:r>
      <w:r w:rsidR="00230709">
        <w:rPr>
          <w:rFonts w:ascii="Times New Roman" w:eastAsia="Times New Roman" w:hAnsi="Times New Roman" w:cs="Times New Roman"/>
          <w:sz w:val="24"/>
          <w:szCs w:val="24"/>
          <w:lang w:eastAsia="pt-PT"/>
        </w:rPr>
        <w:t>s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. Em </w:t>
      </w:r>
      <w:r w:rsidR="00230709">
        <w:rPr>
          <w:rFonts w:ascii="Times New Roman" w:eastAsia="Times New Roman" w:hAnsi="Times New Roman" w:cs="Times New Roman"/>
          <w:sz w:val="24"/>
          <w:szCs w:val="24"/>
          <w:lang w:eastAsia="pt-PT"/>
        </w:rPr>
        <w:t>resumo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, </w:t>
      </w:r>
      <w:r w:rsid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não serão utilizadas </w:t>
      </w:r>
      <w:r w:rsidRP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regras de </w:t>
      </w:r>
      <w:r w:rsid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>S</w:t>
      </w:r>
      <w:r w:rsidRP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>C</w:t>
      </w:r>
      <w:r w:rsidR="00230709" w:rsidRP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>C</w:t>
      </w:r>
      <w:r w:rsidRP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que </w:t>
      </w:r>
      <w:r w:rsidR="00230709" w:rsidRP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>provo</w:t>
      </w:r>
      <w:r w:rsid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>que</w:t>
      </w:r>
      <w:r w:rsidR="00230709" w:rsidRP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>m</w:t>
      </w:r>
      <w:r w:rsidRP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alterações ao modo como</w:t>
      </w:r>
      <w:r w:rsidR="00230709" w:rsidRP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as facções do jogo original funcionam, </w:t>
      </w:r>
      <w:r w:rsidRP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 fim de garantir que todos os jogadores estão familiarizados com as regras originais para suas facções. Os jogadores não precisam estar familiarizados com </w:t>
      </w:r>
      <w:r w:rsidR="00066D05"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 xml:space="preserve">Saga Crescent and </w:t>
      </w:r>
      <w:r w:rsidR="00230709"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Cross</w:t>
      </w:r>
      <w:r w:rsidR="00230709" w:rsidRP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para </w:t>
      </w:r>
      <w:r w:rsidRP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>participar</w:t>
      </w:r>
      <w:r w:rsidR="00230709" w:rsidRP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>em</w:t>
      </w:r>
      <w:r w:rsidRP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n</w:t>
      </w:r>
      <w:r w:rsidR="00230709" w:rsidRP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>este</w:t>
      </w:r>
      <w:r w:rsidRP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torneio.</w:t>
      </w:r>
    </w:p>
    <w:p w:rsidR="00D22A8A" w:rsidRDefault="00BA1794" w:rsidP="00BA1794">
      <w:pPr>
        <w:pStyle w:val="PargrafodaList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Os jogadores devem trazer </w:t>
      </w:r>
      <w:r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warbands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30709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 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6 pontos. </w:t>
      </w:r>
      <w:r w:rsidR="00230709">
        <w:rPr>
          <w:rFonts w:ascii="Times New Roman" w:eastAsia="Times New Roman" w:hAnsi="Times New Roman" w:cs="Times New Roman"/>
          <w:sz w:val="24"/>
          <w:szCs w:val="24"/>
          <w:lang w:eastAsia="pt-PT"/>
        </w:rPr>
        <w:t>As suas c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aracterísticas </w:t>
      </w:r>
      <w:r w:rsid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tais 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>como montados</w:t>
      </w:r>
      <w:r w:rsidR="00230709">
        <w:rPr>
          <w:rFonts w:ascii="Times New Roman" w:eastAsia="Times New Roman" w:hAnsi="Times New Roman" w:cs="Times New Roman"/>
          <w:sz w:val="24"/>
          <w:szCs w:val="24"/>
          <w:lang w:eastAsia="pt-PT"/>
        </w:rPr>
        <w:t>/desmontados</w:t>
      </w:r>
      <w:r w:rsid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>, armamento (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como </w:t>
      </w:r>
      <w:r w:rsidR="00230709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armas de duas mãos 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>e bestas</w:t>
      </w:r>
      <w:r w:rsidR="00066D05">
        <w:rPr>
          <w:rFonts w:ascii="Times New Roman" w:eastAsia="Times New Roman" w:hAnsi="Times New Roman" w:cs="Times New Roman"/>
          <w:sz w:val="24"/>
          <w:szCs w:val="24"/>
          <w:lang w:eastAsia="pt-PT"/>
        </w:rPr>
        <w:t>)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, e tipos de tropas, como </w:t>
      </w:r>
      <w:r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Berserkers, Wolfhounds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e </w:t>
      </w:r>
      <w:r w:rsidR="00230709"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Saxon Warriors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podem ser alterados de jogo para jogo, </w:t>
      </w:r>
      <w:r w:rsidR="00D22A8A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desde que a composição do </w:t>
      </w:r>
      <w:r w:rsidR="00D22A8A"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warband</w:t>
      </w:r>
      <w:r w:rsidR="00D22A8A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se mantenha legal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, mas não é permitido alterar a atribuição de pontos a cada classe (por exemplo, um jogador </w:t>
      </w:r>
      <w:r w:rsidR="00D22A8A">
        <w:rPr>
          <w:rFonts w:ascii="Times New Roman" w:eastAsia="Times New Roman" w:hAnsi="Times New Roman" w:cs="Times New Roman"/>
          <w:sz w:val="24"/>
          <w:szCs w:val="24"/>
          <w:lang w:eastAsia="pt-PT"/>
        </w:rPr>
        <w:t>n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>orman</w:t>
      </w:r>
      <w:r w:rsidR="00D22A8A">
        <w:rPr>
          <w:rFonts w:ascii="Times New Roman" w:eastAsia="Times New Roman" w:hAnsi="Times New Roman" w:cs="Times New Roman"/>
          <w:sz w:val="24"/>
          <w:szCs w:val="24"/>
          <w:lang w:eastAsia="pt-PT"/>
        </w:rPr>
        <w:t>do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pode comprar dois pontos de </w:t>
      </w:r>
      <w:r w:rsidR="00D22A8A"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warriors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e dar </w:t>
      </w:r>
      <w:r w:rsidR="00D22A8A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bestas a 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oito deles </w:t>
      </w:r>
      <w:r w:rsidR="00D22A8A">
        <w:rPr>
          <w:rFonts w:ascii="Times New Roman" w:eastAsia="Times New Roman" w:hAnsi="Times New Roman" w:cs="Times New Roman"/>
          <w:sz w:val="24"/>
          <w:szCs w:val="24"/>
          <w:lang w:eastAsia="pt-PT"/>
        </w:rPr>
        <w:t>nu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>m jogo, joga</w:t>
      </w:r>
      <w:r w:rsidR="00D22A8A">
        <w:rPr>
          <w:rFonts w:ascii="Times New Roman" w:eastAsia="Times New Roman" w:hAnsi="Times New Roman" w:cs="Times New Roman"/>
          <w:sz w:val="24"/>
          <w:szCs w:val="24"/>
          <w:lang w:eastAsia="pt-PT"/>
        </w:rPr>
        <w:t>r com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dez</w:t>
      </w:r>
      <w:r w:rsidR="00D22A8A">
        <w:rPr>
          <w:rFonts w:ascii="Times New Roman" w:eastAsia="Times New Roman" w:hAnsi="Times New Roman" w:cs="Times New Roman"/>
          <w:sz w:val="24"/>
          <w:szCs w:val="24"/>
          <w:lang w:eastAsia="pt-PT"/>
        </w:rPr>
        <w:t>a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sseis </w:t>
      </w:r>
      <w:r w:rsidR="00D22A8A"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warriors</w:t>
      </w:r>
      <w:r w:rsidR="00D22A8A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standard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na próxima e escolher se quer montar alguns ou todos eles, mas não pode usar um ponto </w:t>
      </w:r>
      <w:r w:rsidR="00D22A8A">
        <w:rPr>
          <w:rFonts w:ascii="Times New Roman" w:eastAsia="Times New Roman" w:hAnsi="Times New Roman" w:cs="Times New Roman"/>
          <w:sz w:val="24"/>
          <w:szCs w:val="24"/>
          <w:lang w:eastAsia="pt-PT"/>
        </w:rPr>
        <w:t>par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 comprar quatro </w:t>
      </w:r>
      <w:r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hearthguard</w:t>
      </w:r>
      <w:r w:rsidR="00D22A8A"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s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em vez de </w:t>
      </w:r>
      <w:r w:rsidR="00D22A8A"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warriors</w:t>
      </w:r>
      <w:r w:rsidR="00D22A8A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no terceiro</w:t>
      </w:r>
      <w:r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jogo)</w:t>
      </w:r>
    </w:p>
    <w:p w:rsidR="00D22A8A" w:rsidRDefault="00D22A8A" w:rsidP="00BA1794">
      <w:pPr>
        <w:pStyle w:val="PargrafodaList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lastRenderedPageBreak/>
        <w:t xml:space="preserve">As </w:t>
      </w:r>
      <w:r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 xml:space="preserve">War </w:t>
      </w:r>
      <w:r w:rsidR="00BA1794"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Banners</w:t>
      </w:r>
      <w:r w:rsidR="00BA1794"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pode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m</w:t>
      </w:r>
      <w:r w:rsidR="00BA1794"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ser usad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as nos jogos em que assim o entenderem. Tal como no relativo ao ponto anterior, </w:t>
      </w:r>
      <w:r w:rsidR="00BA1794"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os jogadores devem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ter disponíveis </w:t>
      </w:r>
      <w:r w:rsidR="00BA1794"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figuras adequadas e tornar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a sua funcionalidade clara</w:t>
      </w:r>
      <w:r w:rsidR="00BA1794"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para o adversário.</w:t>
      </w:r>
    </w:p>
    <w:p w:rsidR="00D22A8A" w:rsidRDefault="00066D05" w:rsidP="00BA1794">
      <w:pPr>
        <w:pStyle w:val="PargrafodaList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São permitido</w:t>
      </w:r>
      <w:r w:rsidR="00BA1794"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>s</w:t>
      </w:r>
      <w:r w:rsidR="00D22A8A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2A8A"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Heroes of the Dark Ages</w:t>
      </w:r>
      <w:r w:rsidR="00D22A8A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e </w:t>
      </w:r>
      <w:r w:rsidR="00D22A8A"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Swords for Hire</w:t>
      </w:r>
      <w:r w:rsidR="00D22A8A">
        <w:rPr>
          <w:rFonts w:ascii="Times New Roman" w:eastAsia="Times New Roman" w:hAnsi="Times New Roman" w:cs="Times New Roman"/>
          <w:sz w:val="24"/>
          <w:szCs w:val="24"/>
          <w:lang w:eastAsia="pt-PT"/>
        </w:rPr>
        <w:t>, os quais devem ser mantidos ao longo do torneio.</w:t>
      </w:r>
      <w:r w:rsidR="00E1120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Em ambos os casos os jogadores devem garantir que as figuras utilizadas correspondem o mais possível à descrição respectiva nos livros S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aga</w:t>
      </w:r>
      <w:r w:rsidR="00E1120C">
        <w:rPr>
          <w:rFonts w:ascii="Times New Roman" w:eastAsia="Times New Roman" w:hAnsi="Times New Roman" w:cs="Times New Roman"/>
          <w:sz w:val="24"/>
          <w:szCs w:val="24"/>
          <w:lang w:eastAsia="pt-PT"/>
        </w:rPr>
        <w:t>. Para figuras históricas é recomendado que, quando aplicável, se utilizem miniaturas representado explicitamente essa personagem, tais como as produzidas pela Gripping Beast e outros fabricantes.</w:t>
      </w:r>
    </w:p>
    <w:p w:rsidR="00E330AF" w:rsidRDefault="00D22A8A" w:rsidP="00BA1794">
      <w:pPr>
        <w:pStyle w:val="PargrafodaList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Agradecemos que todos os </w:t>
      </w:r>
      <w:r w:rsidR="00066D05"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w</w:t>
      </w:r>
      <w:r w:rsidR="00BA1794"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arbands</w:t>
      </w:r>
      <w:r w:rsidR="00BA1794"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apresentados estejam pintados</w:t>
      </w:r>
      <w:r w:rsidR="00E330AF">
        <w:rPr>
          <w:rFonts w:ascii="Times New Roman" w:eastAsia="Times New Roman" w:hAnsi="Times New Roman" w:cs="Times New Roman"/>
          <w:sz w:val="24"/>
          <w:szCs w:val="24"/>
          <w:lang w:eastAsia="pt-PT"/>
        </w:rPr>
        <w:t>.</w:t>
      </w:r>
    </w:p>
    <w:p w:rsidR="00E330AF" w:rsidRDefault="00E330AF" w:rsidP="00BA1794">
      <w:pPr>
        <w:pStyle w:val="PargrafodaList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Os c</w:t>
      </w:r>
      <w:r w:rsidR="00BA1794"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enários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são retirado</w:t>
      </w:r>
      <w:r w:rsidR="00BA1794"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 de ambos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os livros </w:t>
      </w:r>
      <w:r w:rsidR="00BA1794"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Saga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(</w:t>
      </w:r>
      <w:r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Dark Ages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BA1794"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e </w:t>
      </w:r>
      <w:r w:rsidRPr="00066D05">
        <w:rPr>
          <w:rFonts w:ascii="Times New Roman" w:eastAsia="Times New Roman" w:hAnsi="Times New Roman" w:cs="Times New Roman"/>
          <w:i/>
          <w:sz w:val="24"/>
          <w:szCs w:val="24"/>
          <w:lang w:eastAsia="pt-PT"/>
        </w:rPr>
        <w:t>Crescent and Cross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)</w:t>
      </w:r>
      <w:r w:rsidR="00BA1794"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No dia do torneio levaremos versões impressas dos cenários para consulta por aqueles </w:t>
      </w:r>
      <w:r w:rsidR="00BA1794" w:rsidRPr="00BA1794">
        <w:rPr>
          <w:rFonts w:ascii="Times New Roman" w:eastAsia="Times New Roman" w:hAnsi="Times New Roman" w:cs="Times New Roman"/>
          <w:sz w:val="24"/>
          <w:szCs w:val="24"/>
          <w:lang w:eastAsia="pt-PT"/>
        </w:rPr>
        <w:t>que não estão familiarizados com os cenários mais recentes.</w:t>
      </w:r>
    </w:p>
    <w:p w:rsidR="00B350FE" w:rsidRDefault="00E330AF" w:rsidP="00BA1794">
      <w:pPr>
        <w:pStyle w:val="PargrafodaList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O terreno é fornecido pela AJSP e será pré-colocado nas mesas. Os jogadores </w:t>
      </w:r>
      <w:r w:rsidR="00B350FE">
        <w:rPr>
          <w:rFonts w:ascii="Times New Roman" w:eastAsia="Times New Roman" w:hAnsi="Times New Roman" w:cs="Times New Roman"/>
          <w:sz w:val="24"/>
          <w:szCs w:val="24"/>
          <w:lang w:eastAsia="pt-PT"/>
        </w:rPr>
        <w:t>mudarão de mesa em cada ronda sempre que isso for possível.</w:t>
      </w:r>
    </w:p>
    <w:p w:rsidR="00B350FE" w:rsidRPr="001F27FB" w:rsidRDefault="00B350FE" w:rsidP="00B350FE">
      <w:pPr>
        <w:pStyle w:val="PargrafodaList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1F27FB">
        <w:rPr>
          <w:rFonts w:ascii="Times New Roman" w:eastAsia="Times New Roman" w:hAnsi="Times New Roman" w:cs="Times New Roman"/>
          <w:sz w:val="24"/>
          <w:szCs w:val="24"/>
          <w:lang w:eastAsia="pt-PT"/>
        </w:rPr>
        <w:t>Os pontos obtidos por ronda são os seguintes:</w:t>
      </w:r>
    </w:p>
    <w:p w:rsidR="00B350FE" w:rsidRDefault="00B350FE" w:rsidP="00B350FE">
      <w:pPr>
        <w:pStyle w:val="SemEspaamento"/>
        <w:ind w:left="708"/>
      </w:pPr>
      <w:r>
        <w:t>Vitória: 5 pts.</w:t>
      </w:r>
    </w:p>
    <w:p w:rsidR="00B350FE" w:rsidRDefault="00B350FE" w:rsidP="00B350FE">
      <w:pPr>
        <w:pStyle w:val="SemEspaamento"/>
        <w:ind w:left="708"/>
      </w:pPr>
      <w:r>
        <w:t>Empate: 3 pts.</w:t>
      </w:r>
    </w:p>
    <w:p w:rsidR="00B350FE" w:rsidRDefault="00B350FE" w:rsidP="00B350FE">
      <w:pPr>
        <w:pStyle w:val="SemEspaamento"/>
        <w:ind w:left="708"/>
      </w:pPr>
      <w:r>
        <w:t>Derrota: 1 pt.</w:t>
      </w:r>
    </w:p>
    <w:p w:rsidR="00B350FE" w:rsidRDefault="00B350FE" w:rsidP="00B350FE">
      <w:pPr>
        <w:pStyle w:val="SemEspaamento"/>
        <w:ind w:left="708"/>
      </w:pPr>
      <w:r>
        <w:t xml:space="preserve">Como critério secundário para desempate será utilizado o SOS (Sum </w:t>
      </w:r>
      <w:r w:rsidRPr="00DB005D">
        <w:t>of Opponent</w:t>
      </w:r>
      <w:r>
        <w:t xml:space="preserve"> Scores).</w:t>
      </w:r>
    </w:p>
    <w:p w:rsidR="00B350FE" w:rsidRPr="00B350FE" w:rsidRDefault="00B350FE" w:rsidP="00B350FE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Em caso de vitória por não comparência de adversário o jogador receberá 4 pts.</w:t>
      </w:r>
    </w:p>
    <w:p w:rsidR="00BA1794" w:rsidRDefault="00B350FE" w:rsidP="00BA1794">
      <w:pPr>
        <w:pStyle w:val="PargrafodaList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E330AF">
        <w:rPr>
          <w:rFonts w:ascii="Times New Roman" w:eastAsia="Times New Roman" w:hAnsi="Times New Roman" w:cs="Times New Roman"/>
          <w:sz w:val="24"/>
          <w:szCs w:val="24"/>
          <w:lang w:eastAsia="pt-PT"/>
        </w:rPr>
        <w:t>O valor da inscrição para não sócios é de 7,5 Euros.</w:t>
      </w:r>
    </w:p>
    <w:p w:rsidR="00E330AF" w:rsidRDefault="00E330AF" w:rsidP="00BA1794">
      <w:pPr>
        <w:pStyle w:val="PargrafodaList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Os horários são os seguintes:</w:t>
      </w:r>
    </w:p>
    <w:p w:rsidR="00E330AF" w:rsidRDefault="00E330AF" w:rsidP="00E330AF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9:30 – 10:00 Recepção e inscrição</w:t>
      </w:r>
    </w:p>
    <w:p w:rsidR="00E330AF" w:rsidRDefault="00E330AF" w:rsidP="00E330AF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10:00 – 12:00 Ronda Um – Champions of God</w:t>
      </w:r>
    </w:p>
    <w:p w:rsidR="00E330AF" w:rsidRDefault="00E330AF" w:rsidP="00E330AF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12:00 – 13:30 Almoço</w:t>
      </w:r>
    </w:p>
    <w:p w:rsidR="00E330AF" w:rsidRDefault="00E330AF" w:rsidP="00E330AF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13:30 – 15:</w:t>
      </w:r>
      <w:r w:rsidR="00E1120C">
        <w:rPr>
          <w:rFonts w:ascii="Times New Roman" w:eastAsia="Times New Roman" w:hAnsi="Times New Roman" w:cs="Times New Roman"/>
          <w:sz w:val="24"/>
          <w:szCs w:val="24"/>
          <w:lang w:eastAsia="pt-PT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0 Ronda Dois- </w:t>
      </w:r>
      <w:r w:rsidR="00E1120C">
        <w:rPr>
          <w:rFonts w:ascii="Times New Roman" w:eastAsia="Times New Roman" w:hAnsi="Times New Roman" w:cs="Times New Roman"/>
          <w:sz w:val="24"/>
          <w:szCs w:val="24"/>
          <w:lang w:eastAsia="pt-PT"/>
        </w:rPr>
        <w:t>Sacred Ground</w:t>
      </w:r>
    </w:p>
    <w:p w:rsidR="00E1120C" w:rsidRDefault="00E1120C" w:rsidP="00E330AF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15:30 – 16:00 Intervalo</w:t>
      </w:r>
    </w:p>
    <w:p w:rsidR="00E1120C" w:rsidRDefault="00E1120C" w:rsidP="00E330AF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16:00 – 18:00 Ronda Três – Assault at Dawn</w:t>
      </w:r>
    </w:p>
    <w:p w:rsidR="00E1120C" w:rsidRDefault="00E1120C" w:rsidP="00E330AF">
      <w:pPr>
        <w:pStyle w:val="PargrafodaList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lastRenderedPageBreak/>
        <w:t>18:00 – 18:30 Anúncio dos resultados e entrega dos prémios</w:t>
      </w:r>
    </w:p>
    <w:p w:rsidR="00E330AF" w:rsidRPr="00E330AF" w:rsidRDefault="00E330AF" w:rsidP="00E330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CA47E2" w:rsidRDefault="00B350FE">
      <w:r>
        <w:t xml:space="preserve">As inscrições devem ser feitas para o endereço de mail </w:t>
      </w:r>
      <w:hyperlink r:id="rId5" w:history="1">
        <w:r w:rsidRPr="00A17123">
          <w:rPr>
            <w:rStyle w:val="Hiperligao"/>
          </w:rPr>
          <w:t>eventos_ajsp@ajsportugal.org</w:t>
        </w:r>
      </w:hyperlink>
      <w:r>
        <w:t>, indicando a facção e uma lista com a atribuição de pontos por classe e caracteres especiais.</w:t>
      </w:r>
    </w:p>
    <w:p w:rsidR="00B350FE" w:rsidRDefault="00B350FE"/>
    <w:p w:rsidR="00B350FE" w:rsidRDefault="00B350FE"/>
    <w:sectPr w:rsidR="00B350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47DE7"/>
    <w:multiLevelType w:val="multilevel"/>
    <w:tmpl w:val="CB1A4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AD3A6F"/>
    <w:multiLevelType w:val="hybridMultilevel"/>
    <w:tmpl w:val="56CC4E0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CC"/>
    <w:rsid w:val="00066D05"/>
    <w:rsid w:val="001F27FB"/>
    <w:rsid w:val="00230709"/>
    <w:rsid w:val="005206CC"/>
    <w:rsid w:val="005A72B8"/>
    <w:rsid w:val="00653C9B"/>
    <w:rsid w:val="0078460D"/>
    <w:rsid w:val="009138BE"/>
    <w:rsid w:val="00B350FE"/>
    <w:rsid w:val="00BA1794"/>
    <w:rsid w:val="00D22A8A"/>
    <w:rsid w:val="00E1120C"/>
    <w:rsid w:val="00E3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BEA7C2-D886-4E2A-940A-DD9FBA88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Tipodeletrapredefinidodopargrafo"/>
    <w:uiPriority w:val="22"/>
    <w:qFormat/>
    <w:rsid w:val="00BA1794"/>
    <w:rPr>
      <w:b/>
      <w:bCs/>
    </w:rPr>
  </w:style>
  <w:style w:type="character" w:styleId="nfase">
    <w:name w:val="Emphasis"/>
    <w:basedOn w:val="Tipodeletrapredefinidodopargrafo"/>
    <w:uiPriority w:val="20"/>
    <w:qFormat/>
    <w:rsid w:val="00BA1794"/>
    <w:rPr>
      <w:i/>
      <w:iCs/>
    </w:rPr>
  </w:style>
  <w:style w:type="character" w:styleId="Hiperligao">
    <w:name w:val="Hyperlink"/>
    <w:basedOn w:val="Tipodeletrapredefinidodopargrafo"/>
    <w:uiPriority w:val="99"/>
    <w:unhideWhenUsed/>
    <w:rsid w:val="00BA1794"/>
    <w:rPr>
      <w:color w:val="0000FF"/>
      <w:u w:val="single"/>
    </w:rPr>
  </w:style>
  <w:style w:type="character" w:customStyle="1" w:styleId="hps">
    <w:name w:val="hps"/>
    <w:basedOn w:val="Tipodeletrapredefinidodopargrafo"/>
    <w:rsid w:val="00BA1794"/>
  </w:style>
  <w:style w:type="paragraph" w:styleId="PargrafodaLista">
    <w:name w:val="List Paragraph"/>
    <w:basedOn w:val="Normal"/>
    <w:uiPriority w:val="34"/>
    <w:qFormat/>
    <w:rsid w:val="00BA1794"/>
    <w:pPr>
      <w:ind w:left="720"/>
      <w:contextualSpacing/>
    </w:pPr>
  </w:style>
  <w:style w:type="paragraph" w:styleId="SemEspaamento">
    <w:name w:val="No Spacing"/>
    <w:uiPriority w:val="1"/>
    <w:qFormat/>
    <w:rsid w:val="001F27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2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09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376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6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4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39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88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ventos_ajsp@ajsportugal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604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</dc:creator>
  <cp:keywords/>
  <dc:description/>
  <cp:lastModifiedBy>JDiogo</cp:lastModifiedBy>
  <cp:revision>2</cp:revision>
  <dcterms:created xsi:type="dcterms:W3CDTF">2014-11-07T01:26:00Z</dcterms:created>
  <dcterms:modified xsi:type="dcterms:W3CDTF">2014-11-07T01:26:00Z</dcterms:modified>
</cp:coreProperties>
</file>